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569"/>
        <w:gridCol w:w="198"/>
        <w:gridCol w:w="305"/>
        <w:gridCol w:w="504"/>
      </w:tblGrid>
      <w:tr w:rsidR="005F1297" w:rsidRPr="000D50A1" w:rsidTr="000D50A1">
        <w:trPr>
          <w:trHeight w:val="429"/>
        </w:trPr>
        <w:tc>
          <w:tcPr>
            <w:tcW w:w="1928" w:type="dxa"/>
            <w:gridSpan w:val="2"/>
            <w:shd w:val="clear" w:color="auto" w:fill="C6D9F1" w:themeFill="text2" w:themeFillTint="33"/>
            <w:vAlign w:val="center"/>
          </w:tcPr>
          <w:p w:rsidR="009C3F55" w:rsidRPr="000D50A1" w:rsidRDefault="000D50A1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0D50A1" w:rsidRDefault="002B36C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Fiscalía Especializada en delitos relacionados con Hechos de Corrupción y cometidos por Servidores Públicos</w:t>
            </w:r>
          </w:p>
        </w:tc>
        <w:tc>
          <w:tcPr>
            <w:tcW w:w="1884" w:type="dxa"/>
            <w:gridSpan w:val="6"/>
            <w:shd w:val="clear" w:color="auto" w:fill="C6D9F1" w:themeFill="text2" w:themeFillTint="33"/>
            <w:vAlign w:val="center"/>
          </w:tcPr>
          <w:p w:rsidR="009C3F55" w:rsidRPr="000D50A1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0D50A1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0D50A1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0D50A1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0D50A1" w:rsidTr="000D50A1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F3FD8" w:rsidRPr="000D50A1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0D50A1" w:rsidTr="000D50A1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90E7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D90E71" w:rsidRPr="000D50A1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0D50A1" w:rsidTr="000D50A1">
        <w:trPr>
          <w:trHeight w:val="136"/>
        </w:trPr>
        <w:tc>
          <w:tcPr>
            <w:tcW w:w="2051" w:type="dxa"/>
            <w:gridSpan w:val="3"/>
            <w:vMerge/>
            <w:shd w:val="clear" w:color="auto" w:fill="C6D9F1" w:themeFill="text2" w:themeFillTint="33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C6D9F1" w:themeFill="text2" w:themeFillTint="33"/>
            <w:vAlign w:val="center"/>
          </w:tcPr>
          <w:p w:rsidR="00D90E71" w:rsidRPr="000D50A1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C6D9F1" w:themeFill="text2" w:themeFillTint="33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0D50A1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0D50A1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0D50A1" w:rsidRDefault="00991CD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Solicitud de Orientación o Información respecto de una investigación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0D50A1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0D50A1" w:rsidTr="000D50A1">
        <w:trPr>
          <w:trHeight w:val="377"/>
        </w:trPr>
        <w:tc>
          <w:tcPr>
            <w:tcW w:w="3479" w:type="dxa"/>
            <w:gridSpan w:val="4"/>
            <w:shd w:val="clear" w:color="auto" w:fill="C6D9F1" w:themeFill="text2" w:themeFillTint="33"/>
            <w:vAlign w:val="center"/>
          </w:tcPr>
          <w:p w:rsidR="0042269E" w:rsidRPr="000D50A1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C6D9F1" w:themeFill="text2" w:themeFillTint="33"/>
            <w:vAlign w:val="center"/>
          </w:tcPr>
          <w:p w:rsidR="0042269E" w:rsidRPr="000D50A1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42269E" w:rsidRPr="000D50A1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0D50A1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362D01" w:rsidRPr="000D50A1" w:rsidTr="000D50A1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362D01" w:rsidRPr="000D50A1" w:rsidRDefault="00991CD3" w:rsidP="00FA02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Cualquiera de las partes que intervienen en una denuncia o bien sus representantes legales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362D01" w:rsidRPr="000D50A1" w:rsidRDefault="00991CD3" w:rsidP="00FA02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Brindar atención personalizada a los intervinientes  que  requieren asesoría con respecto a alguna investigación ministerial o carpeta de investigación en trámite, garantizando el acceso a la justicia y calidad en el servicio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362D01" w:rsidRPr="000D50A1" w:rsidRDefault="00362D01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362D01" w:rsidRPr="000D50A1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Constancia</w:t>
            </w:r>
          </w:p>
          <w:p w:rsidR="00362D01" w:rsidRPr="000D50A1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(En caso de que el usuario lo solicite)</w:t>
            </w:r>
          </w:p>
        </w:tc>
      </w:tr>
      <w:tr w:rsidR="00CB2846" w:rsidRPr="000D50A1" w:rsidTr="000D50A1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0D50A1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0D50A1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CB2846" w:rsidRPr="000D50A1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0D50A1" w:rsidRDefault="00362D0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90 minutos</w:t>
            </w:r>
          </w:p>
        </w:tc>
      </w:tr>
      <w:tr w:rsidR="002C2335" w:rsidRPr="000D50A1" w:rsidTr="000D50A1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806AE" w:rsidRPr="000D50A1" w:rsidTr="0034091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806AE" w:rsidRPr="000D50A1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806AE" w:rsidRPr="000D50A1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B806AE" w:rsidRPr="000D50A1" w:rsidRDefault="00B806AE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0D50A1" w:rsidTr="000D50A1">
        <w:trPr>
          <w:trHeight w:val="397"/>
        </w:trPr>
        <w:tc>
          <w:tcPr>
            <w:tcW w:w="6912" w:type="dxa"/>
            <w:gridSpan w:val="8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D50A1" w:rsidRDefault="00F3317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2C2335" w:rsidRPr="000D50A1" w:rsidTr="000D50A1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0D50A1" w:rsidRDefault="00991CD3" w:rsidP="00507608">
            <w:pPr>
              <w:jc w:val="both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Que los ciudadanos no tenga donde recurrir para consultar sus asuntos.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0D50A1" w:rsidTr="000D50A1">
        <w:trPr>
          <w:trHeight w:val="397"/>
        </w:trPr>
        <w:tc>
          <w:tcPr>
            <w:tcW w:w="6249" w:type="dxa"/>
            <w:gridSpan w:val="6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0D50A1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0D50A1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Constitución Política de los Estados Unidos Mexicanos Art.21</w:t>
            </w:r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Constitución Política del Estado de Veracruz de Ignacio de la Llave Art. 52 Y 53</w:t>
            </w:r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 xml:space="preserve">Ley Orgánica de la Procuraduría General de Justicia Art.3 </w:t>
            </w:r>
            <w:proofErr w:type="spellStart"/>
            <w:r w:rsidRPr="000D50A1">
              <w:rPr>
                <w:rFonts w:ascii="Neo Sans Pro" w:hAnsi="Neo Sans Pro"/>
                <w:sz w:val="12"/>
                <w:szCs w:val="12"/>
              </w:rPr>
              <w:t>Fracc.XIV</w:t>
            </w:r>
            <w:proofErr w:type="spellEnd"/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Código de Procedimientos Penales</w:t>
            </w:r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Reglamento de la Ley Orgánica de la Procuraduría General de Justicia Art. 87,88,89,90 y 91</w:t>
            </w:r>
          </w:p>
          <w:p w:rsidR="003C72C6" w:rsidRPr="000D50A1" w:rsidRDefault="003C72C6" w:rsidP="003C72C6">
            <w:pPr>
              <w:pStyle w:val="OficinayEscuela"/>
              <w:spacing w:line="276" w:lineRule="auto"/>
              <w:rPr>
                <w:rFonts w:ascii="Neo Sans Pro" w:hAnsi="Neo Sans Pro" w:cs="Arial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Circular 39/2006 Publicada en la Gaceta Oficial del Estado el 26 de Julio de 2006</w:t>
            </w:r>
          </w:p>
          <w:p w:rsidR="002C2335" w:rsidRPr="000D50A1" w:rsidRDefault="003C72C6" w:rsidP="003C72C6">
            <w:pPr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 w:cs="Arial"/>
                <w:sz w:val="12"/>
                <w:szCs w:val="12"/>
              </w:rPr>
              <w:t xml:space="preserve">Acuerdo General por el que se </w:t>
            </w:r>
            <w:r w:rsidRPr="000D50A1">
              <w:rPr>
                <w:rFonts w:ascii="Neo Sans Pro" w:hAnsi="Neo Sans Pro" w:cs="Arial"/>
                <w:sz w:val="12"/>
                <w:szCs w:val="12"/>
                <w:lang w:val="es-MX"/>
              </w:rPr>
              <w:t>instituyen diversas disposiciones de orden sustantivo de observancia general, y de actuación ministerial, pericial y policial de la Procuraduría General de Justicia, conforme a los esquemas establecidos en el Sistema Procedimental Penal Acusatorio y Oral de fecha 22 de Abril de 2013.</w:t>
            </w:r>
            <w:r w:rsidRPr="000D50A1">
              <w:rPr>
                <w:rFonts w:ascii="Neo Sans Pro" w:hAnsi="Neo Sans Pro" w:cs="Arial"/>
                <w:b/>
                <w:sz w:val="12"/>
                <w:szCs w:val="12"/>
                <w:lang w:val="es-MX"/>
              </w:rPr>
              <w:t xml:space="preserve">   </w:t>
            </w: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3C72C6" w:rsidP="00991CD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2.Cédula profesional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B40E88">
        <w:trPr>
          <w:trHeight w:val="402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3C72C6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Nota: Los documentos origin</w:t>
            </w:r>
            <w:bookmarkStart w:id="0" w:name="_GoBack"/>
            <w:bookmarkEnd w:id="0"/>
            <w:r w:rsidRPr="000D50A1">
              <w:rPr>
                <w:rFonts w:ascii="Neo Sans Pro" w:hAnsi="Neo Sans Pro"/>
                <w:sz w:val="16"/>
                <w:szCs w:val="16"/>
              </w:rPr>
              <w:t xml:space="preserve">ales solo son para cotejo.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0D50A1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D50A1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0D50A1" w:rsidTr="000D50A1">
        <w:trPr>
          <w:trHeight w:val="32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C6D9F1" w:themeFill="text2" w:themeFillTint="33"/>
            <w:vAlign w:val="center"/>
          </w:tcPr>
          <w:p w:rsidR="002C2335" w:rsidRPr="000D50A1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0D50A1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0D50A1" w:rsidRDefault="00A22313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Fiscalía Especializada en delitos relacionados con Hechos de Corrupción y cometidos por Servidores Públicos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0D50A1" w:rsidRDefault="00A10BB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Fiscalía</w:t>
            </w:r>
            <w:r w:rsidR="00A22313" w:rsidRPr="000D50A1">
              <w:rPr>
                <w:rFonts w:ascii="Neo Sans Pro" w:hAnsi="Neo Sans Pro"/>
                <w:bCs/>
                <w:sz w:val="16"/>
                <w:szCs w:val="16"/>
              </w:rPr>
              <w:t xml:space="preserve"> Especializad</w:t>
            </w:r>
            <w:r w:rsidRPr="000D50A1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A22313" w:rsidRPr="000D50A1">
              <w:rPr>
                <w:rFonts w:ascii="Neo Sans Pro" w:hAnsi="Neo Sans Pro"/>
                <w:bCs/>
                <w:sz w:val="16"/>
                <w:szCs w:val="16"/>
              </w:rPr>
              <w:t>s en delitos relacionados con Hechos de Corrupción y cometidos por Servidores Públicos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52219D" w:rsidRPr="000D50A1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A22313" w:rsidRPr="000D50A1">
              <w:rPr>
                <w:rFonts w:ascii="Neo Sans Pro" w:hAnsi="Neo Sans Pro"/>
                <w:bCs/>
                <w:sz w:val="16"/>
                <w:szCs w:val="16"/>
              </w:rPr>
              <w:t>818 5858</w:t>
            </w:r>
          </w:p>
          <w:p w:rsidR="00685E55" w:rsidRPr="000D50A1" w:rsidRDefault="00685E5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(228) 81</w:t>
            </w:r>
            <w:r w:rsidR="00A22313" w:rsidRPr="000D50A1">
              <w:rPr>
                <w:rFonts w:ascii="Neo Sans Pro" w:hAnsi="Neo Sans Pro"/>
                <w:bCs/>
                <w:sz w:val="16"/>
                <w:szCs w:val="16"/>
              </w:rPr>
              <w:t>8 5872</w:t>
            </w:r>
          </w:p>
        </w:tc>
      </w:tr>
      <w:tr w:rsidR="002C2335" w:rsidRPr="000D50A1" w:rsidTr="000D50A1">
        <w:trPr>
          <w:trHeight w:val="326"/>
        </w:trPr>
        <w:tc>
          <w:tcPr>
            <w:tcW w:w="8245" w:type="dxa"/>
            <w:gridSpan w:val="12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0D50A1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0D50A1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Circuito Rafael Guizar y Valencia No. 147 Col. Reserva Territorial, C.P. 91096  Xalapa,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0D50A1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0D50A1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0D50A1" w:rsidTr="000D50A1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D50A1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0D50A1" w:rsidTr="000D50A1">
        <w:trPr>
          <w:trHeight w:val="29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0D50A1" w:rsidTr="000D50A1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420F0" w:rsidRPr="000D50A1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Coordinador</w:t>
            </w:r>
            <w:r w:rsidR="00B806AE" w:rsidRPr="000D50A1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 de la Fiscalía Especializada en delitos relacionados con Hechos de Corrupción y cometidos por Servidores Públicos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0D50A1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Circuito Rafael Guizar y Valencia No. 147 Col. Reserva Territorial, C.P. 91096 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0D50A1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0D50A1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85E55" w:rsidRPr="000D50A1" w:rsidRDefault="001420F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01(228) 818 5858</w:t>
            </w:r>
          </w:p>
          <w:p w:rsidR="001420F0" w:rsidRPr="000D50A1" w:rsidRDefault="00685E55" w:rsidP="001420F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01(228) 8</w:t>
            </w:r>
            <w:r w:rsidR="001420F0" w:rsidRPr="000D50A1">
              <w:rPr>
                <w:rFonts w:ascii="Neo Sans Pro" w:hAnsi="Neo Sans Pro"/>
                <w:bCs/>
                <w:sz w:val="16"/>
                <w:szCs w:val="16"/>
              </w:rPr>
              <w:t>18 5872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2C2335" w:rsidRPr="000D50A1" w:rsidRDefault="00F022EA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0D50A1">
              <w:rPr>
                <w:rFonts w:ascii="Neo Sans Pro" w:hAnsi="Neo Sans Pro"/>
                <w:bCs/>
                <w:sz w:val="15"/>
                <w:szCs w:val="15"/>
              </w:rPr>
              <w:t>crgonzalez@veracruz.gob.mx</w:t>
            </w:r>
          </w:p>
        </w:tc>
      </w:tr>
      <w:tr w:rsidR="000D50A1" w:rsidRPr="000D50A1" w:rsidTr="0030388A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0D50A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0A1" w:rsidRPr="000D50A1" w:rsidRDefault="000D50A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D50A1" w:rsidRPr="000D50A1" w:rsidRDefault="000D50A1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D50A1" w:rsidRPr="000D50A1" w:rsidRDefault="000D50A1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D50A1" w:rsidRPr="000D50A1" w:rsidRDefault="000D50A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0D50A1" w:rsidRPr="000D50A1" w:rsidTr="0030388A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D50A1" w:rsidRPr="000D50A1" w:rsidRDefault="000D50A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1F7B" w:rsidRPr="000D50A1" w:rsidTr="000D50A1">
        <w:trPr>
          <w:trHeight w:val="310"/>
        </w:trPr>
        <w:tc>
          <w:tcPr>
            <w:tcW w:w="11023" w:type="dxa"/>
            <w:gridSpan w:val="19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E1F7B" w:rsidRPr="000D50A1" w:rsidRDefault="007E1F7B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1F7B" w:rsidRPr="000D50A1" w:rsidTr="003A49EB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7E1F7B" w:rsidRPr="000D50A1" w:rsidRDefault="007E1F7B" w:rsidP="007E1F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Fiscal Especializado en Delitos relacionados con Hechos de Corrupción y cometidos por Servidores Públicos</w:t>
            </w:r>
          </w:p>
        </w:tc>
      </w:tr>
    </w:tbl>
    <w:p w:rsidR="0097237C" w:rsidRPr="00EE3350" w:rsidRDefault="0097237C" w:rsidP="007843FF">
      <w:pPr>
        <w:rPr>
          <w:rFonts w:ascii="Arial Narrow" w:hAnsi="Arial Narrow" w:cs="Arial"/>
          <w:sz w:val="20"/>
        </w:rPr>
      </w:pPr>
    </w:p>
    <w:sectPr w:rsidR="0097237C" w:rsidRPr="00EE3350" w:rsidSect="008D0B3C">
      <w:headerReference w:type="default" r:id="rId9"/>
      <w:pgSz w:w="12242" w:h="15842" w:code="1"/>
      <w:pgMar w:top="284" w:right="720" w:bottom="142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3" w:rsidRDefault="00F46A83">
      <w:r>
        <w:separator/>
      </w:r>
    </w:p>
  </w:endnote>
  <w:endnote w:type="continuationSeparator" w:id="0">
    <w:p w:rsidR="00F46A83" w:rsidRDefault="00F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3" w:rsidRDefault="00F46A83">
      <w:r>
        <w:separator/>
      </w:r>
    </w:p>
  </w:footnote>
  <w:footnote w:type="continuationSeparator" w:id="0">
    <w:p w:rsidR="00F46A83" w:rsidRDefault="00F4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0D50A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A1" w:rsidRDefault="000D50A1" w:rsidP="000D50A1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A1" w:rsidRDefault="000D50A1" w:rsidP="000D50A1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0D50A1" w:rsidRDefault="000D50A1" w:rsidP="000D50A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D50A1" w:rsidRDefault="000D50A1" w:rsidP="000D50A1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D50A1" w:rsidRDefault="000D50A1" w:rsidP="000D50A1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0D50A1" w:rsidRDefault="000D50A1" w:rsidP="000D50A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5E6824C1" wp14:editId="0E3E716C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93C34"/>
    <w:rsid w:val="000A0B13"/>
    <w:rsid w:val="000A4E60"/>
    <w:rsid w:val="000C018B"/>
    <w:rsid w:val="000D50A1"/>
    <w:rsid w:val="000D78B1"/>
    <w:rsid w:val="000D7A01"/>
    <w:rsid w:val="000E2FB0"/>
    <w:rsid w:val="00107D4A"/>
    <w:rsid w:val="001133F7"/>
    <w:rsid w:val="001369B1"/>
    <w:rsid w:val="00137AF2"/>
    <w:rsid w:val="001420F0"/>
    <w:rsid w:val="00154F93"/>
    <w:rsid w:val="00160DC0"/>
    <w:rsid w:val="001650B5"/>
    <w:rsid w:val="001666B2"/>
    <w:rsid w:val="00170A1C"/>
    <w:rsid w:val="0018383D"/>
    <w:rsid w:val="0018642C"/>
    <w:rsid w:val="00187C38"/>
    <w:rsid w:val="00196816"/>
    <w:rsid w:val="00197A37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73214"/>
    <w:rsid w:val="00291960"/>
    <w:rsid w:val="002A1786"/>
    <w:rsid w:val="002B2BE3"/>
    <w:rsid w:val="002B36CE"/>
    <w:rsid w:val="002B4732"/>
    <w:rsid w:val="002C2335"/>
    <w:rsid w:val="002C50A9"/>
    <w:rsid w:val="002C7CD8"/>
    <w:rsid w:val="002E0678"/>
    <w:rsid w:val="003061BB"/>
    <w:rsid w:val="00306B97"/>
    <w:rsid w:val="00313DD6"/>
    <w:rsid w:val="003608F7"/>
    <w:rsid w:val="00362D01"/>
    <w:rsid w:val="003667FC"/>
    <w:rsid w:val="00375985"/>
    <w:rsid w:val="00383770"/>
    <w:rsid w:val="00391F50"/>
    <w:rsid w:val="003B1BA4"/>
    <w:rsid w:val="003C72C6"/>
    <w:rsid w:val="003E4080"/>
    <w:rsid w:val="003E470D"/>
    <w:rsid w:val="003E5A04"/>
    <w:rsid w:val="003F374D"/>
    <w:rsid w:val="003F77EF"/>
    <w:rsid w:val="00404142"/>
    <w:rsid w:val="00414111"/>
    <w:rsid w:val="004147FF"/>
    <w:rsid w:val="00414882"/>
    <w:rsid w:val="0042269E"/>
    <w:rsid w:val="004260F0"/>
    <w:rsid w:val="00431DEA"/>
    <w:rsid w:val="00433529"/>
    <w:rsid w:val="00441545"/>
    <w:rsid w:val="004519CA"/>
    <w:rsid w:val="00455387"/>
    <w:rsid w:val="00482DDC"/>
    <w:rsid w:val="00487592"/>
    <w:rsid w:val="0049612C"/>
    <w:rsid w:val="004B38A6"/>
    <w:rsid w:val="004D20DC"/>
    <w:rsid w:val="004E0F59"/>
    <w:rsid w:val="004F0759"/>
    <w:rsid w:val="004F36D5"/>
    <w:rsid w:val="005035D7"/>
    <w:rsid w:val="0050491E"/>
    <w:rsid w:val="00507608"/>
    <w:rsid w:val="00520D1A"/>
    <w:rsid w:val="0052219D"/>
    <w:rsid w:val="005344BB"/>
    <w:rsid w:val="005527A0"/>
    <w:rsid w:val="0059412A"/>
    <w:rsid w:val="005A170B"/>
    <w:rsid w:val="005B3426"/>
    <w:rsid w:val="005C1DB6"/>
    <w:rsid w:val="005C7CC3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243C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43FF"/>
    <w:rsid w:val="007850FC"/>
    <w:rsid w:val="0079309E"/>
    <w:rsid w:val="007A14F8"/>
    <w:rsid w:val="007A51DA"/>
    <w:rsid w:val="007A7B2D"/>
    <w:rsid w:val="007C6B8D"/>
    <w:rsid w:val="007E1F7B"/>
    <w:rsid w:val="007E27A8"/>
    <w:rsid w:val="007E328B"/>
    <w:rsid w:val="007F27D4"/>
    <w:rsid w:val="007F4448"/>
    <w:rsid w:val="008002E1"/>
    <w:rsid w:val="00814A62"/>
    <w:rsid w:val="0081561C"/>
    <w:rsid w:val="00840637"/>
    <w:rsid w:val="00852BA4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B3C"/>
    <w:rsid w:val="008D0C59"/>
    <w:rsid w:val="008D1E13"/>
    <w:rsid w:val="008E5A6B"/>
    <w:rsid w:val="0090122F"/>
    <w:rsid w:val="009057FA"/>
    <w:rsid w:val="00906D74"/>
    <w:rsid w:val="00906E25"/>
    <w:rsid w:val="009126A8"/>
    <w:rsid w:val="00916863"/>
    <w:rsid w:val="009327DA"/>
    <w:rsid w:val="00967684"/>
    <w:rsid w:val="0097237C"/>
    <w:rsid w:val="00980170"/>
    <w:rsid w:val="00987CF6"/>
    <w:rsid w:val="00987E3E"/>
    <w:rsid w:val="00991CD3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0BB5"/>
    <w:rsid w:val="00A132D7"/>
    <w:rsid w:val="00A1425F"/>
    <w:rsid w:val="00A14546"/>
    <w:rsid w:val="00A22313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179CD"/>
    <w:rsid w:val="00B3017C"/>
    <w:rsid w:val="00B327B8"/>
    <w:rsid w:val="00B33B96"/>
    <w:rsid w:val="00B34177"/>
    <w:rsid w:val="00B366EE"/>
    <w:rsid w:val="00B40E88"/>
    <w:rsid w:val="00B41E86"/>
    <w:rsid w:val="00B73B3D"/>
    <w:rsid w:val="00B806AE"/>
    <w:rsid w:val="00B848D0"/>
    <w:rsid w:val="00B84F86"/>
    <w:rsid w:val="00B87368"/>
    <w:rsid w:val="00BA6424"/>
    <w:rsid w:val="00BA7EAC"/>
    <w:rsid w:val="00BB0EB9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70E12"/>
    <w:rsid w:val="00C711A7"/>
    <w:rsid w:val="00C740A3"/>
    <w:rsid w:val="00C96263"/>
    <w:rsid w:val="00CA777A"/>
    <w:rsid w:val="00CB2061"/>
    <w:rsid w:val="00CB2846"/>
    <w:rsid w:val="00CB48D3"/>
    <w:rsid w:val="00CB61C9"/>
    <w:rsid w:val="00CD54C6"/>
    <w:rsid w:val="00CF7EC6"/>
    <w:rsid w:val="00D21513"/>
    <w:rsid w:val="00D578E3"/>
    <w:rsid w:val="00D61881"/>
    <w:rsid w:val="00D9019E"/>
    <w:rsid w:val="00D90E71"/>
    <w:rsid w:val="00DA51E7"/>
    <w:rsid w:val="00DB0CF6"/>
    <w:rsid w:val="00DB6B28"/>
    <w:rsid w:val="00DC0E11"/>
    <w:rsid w:val="00DC1785"/>
    <w:rsid w:val="00DD7AFA"/>
    <w:rsid w:val="00DF3FD8"/>
    <w:rsid w:val="00E0132D"/>
    <w:rsid w:val="00E03467"/>
    <w:rsid w:val="00E2406A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22EA"/>
    <w:rsid w:val="00F111FA"/>
    <w:rsid w:val="00F17E6F"/>
    <w:rsid w:val="00F3317C"/>
    <w:rsid w:val="00F35A80"/>
    <w:rsid w:val="00F46A83"/>
    <w:rsid w:val="00F510EE"/>
    <w:rsid w:val="00F55EC7"/>
    <w:rsid w:val="00F63570"/>
    <w:rsid w:val="00F67FFD"/>
    <w:rsid w:val="00F76A8B"/>
    <w:rsid w:val="00F77021"/>
    <w:rsid w:val="00F922D2"/>
    <w:rsid w:val="00F97D65"/>
    <w:rsid w:val="00FA596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CF29-C3D9-470B-A460-1B59B620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2016-09-20T16:31:00Z</cp:lastPrinted>
  <dcterms:created xsi:type="dcterms:W3CDTF">2017-01-10T00:38:00Z</dcterms:created>
  <dcterms:modified xsi:type="dcterms:W3CDTF">2017-04-03T19:23:00Z</dcterms:modified>
</cp:coreProperties>
</file>